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TOWARDS MACHINE-ORIENTED FACTORIES</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Redefining industrial facilities for an era of automation at the core</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The question facing manufacturers today is no longer whether to automate, but how deeply automation will reshape the factory itself. The International Federation of Robotics recorded over 4.6 million industrial robots in operational use globally in 2024, growing at 9% year-on-year, with annual installations forecast to reach 700,000 units by 2028 [1]. This is not simply more automation added to existing structures. The factory itself is being redesigned from the ground up, with machines at the center rather than the people operating them [1, 2].</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The machine-oriented factory exists on a spectrum. At one end, human-robot collaboration systems place machines and workers side by side, with automation handling precision and repetition while humans manage judgment and variation [3]. At the other end sit fully autonomous facilities, known as dark or lights-out factories, where no workers are present, and production runs continuously without lighting, heating, or work shift changes [2]. In 2024, Xiaomi opened a facility in China spanning 81,000 square meters that runs with close to zero human presence, producing 10 million smartphones a year through an AI monitored system [4]. Most manufacturers today sit between these poles, but the transition is clear, and the competitive pressure, particularly from Asia, which accounted for 74% of all new robot deployments in 2024 compared to 16% in Europe, is accelerating the shift [1].</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Three structural changes define how this transition unfolds in practice. First, it requires a new kind of intelligence on the factory floor. As machines multiply and interact, isolated automation systems become a bottleneck [5]. Multi-agent architectures allow machines to coordinate dynamically, share information, and make distributed decisions without central human oversight [5]. Second, the factory's physical space must follow. Fixed production lines designed for human workflows are being replaced by modular, reconfigurable systems that can be reorganized for new products without halting operations, delivering cost savings of up to 30% compared to traditional layouts [6]. Finally, as machines become the primary actors in production, the role and location of the workforce change entirely. As physical and manual skills in manufacturing decline at more than twice the rate of the broader economy, the factory of the future will require a fundamentally different kind of workforce, one that is more technical, more distributed, and no longer defined by physical presence on the floor [7]. Together, these three spaces shape the machine-oriented factory, and each represents a distinct space for innovation, investment, and structural reform.</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024ea2"/>
          <w:sz w:val="15"/>
          <w:szCs w:val="15"/>
          <w:rtl w:val="0"/>
        </w:rPr>
        <w:t xml:space="preserve">Sources:</w:t>
      </w: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 International Federation of Robotics. World Robotics 2025: Industrial Robots. IFR. Published September 25, 2025. Accessed March 17, 2026. </w:t>
      </w:r>
      <w:hyperlink r:id="rId6">
        <w:r w:rsidDel="00000000" w:rsidR="00000000" w:rsidRPr="00000000">
          <w:rPr>
            <w:rFonts w:ascii="Avenir" w:cs="Avenir" w:eastAsia="Avenir" w:hAnsi="Avenir"/>
            <w:b w:val="1"/>
            <w:bCs w:val="1"/>
            <w:color w:val="1155cc"/>
            <w:sz w:val="15"/>
            <w:szCs w:val="15"/>
            <w:u w:val="single"/>
            <w:rtl w:val="0"/>
          </w:rPr>
          <w:t xml:space="preserve">https://ifr.org/ifr-press-releases/news/global-robot-demand-in-factories-doubles-over-10-years</w:t>
        </w:r>
      </w:hyperlink>
      <w:r w:rsidDel="00000000" w:rsidR="00000000" w:rsidRPr="00000000">
        <w:rPr>
          <w:rFonts w:ascii="Avenir" w:cs="Avenir" w:eastAsia="Avenir" w:hAnsi="Avenir"/>
          <w:b w:val="1"/>
          <w:bCs w:val="1"/>
          <w:color w:val="3c3f42"/>
          <w:sz w:val="15"/>
          <w:szCs w:val="15"/>
          <w:rtl w:val="0"/>
        </w:rPr>
        <w:t xml:space="preserve"> </w:t>
      </w: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 Wang R, Tong Y, Zhuang C. Lights-out factories: review and prospect. Proc IMechE Part B J Eng Manuf. 2026. doi:10.1177/09544054241305826</w:t>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 International Federation of Robotics. How robots work alongside humans: collaborative robots. IFR. Published December 4, 2024. Accessed March 17, 2026. </w:t>
      </w:r>
      <w:hyperlink r:id="rId7">
        <w:r w:rsidDel="00000000" w:rsidR="00000000" w:rsidRPr="00000000">
          <w:rPr>
            <w:rFonts w:ascii="Avenir" w:cs="Avenir" w:eastAsia="Avenir" w:hAnsi="Avenir"/>
            <w:b w:val="1"/>
            <w:bCs w:val="1"/>
            <w:color w:val="1155cc"/>
            <w:sz w:val="15"/>
            <w:szCs w:val="15"/>
            <w:u w:val="single"/>
            <w:rtl w:val="0"/>
          </w:rPr>
          <w:t xml:space="preserve">https://ifr.org/ifr-press-releases/news/how-robots-work-alongside-humans</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[4] Lam B. No lights, no workers: AI-powered dark factories are reshaping China's manufacturing. VnExpress International. Published July 31, 2025. Accessed March 17, 2026. </w:t>
      </w:r>
      <w:hyperlink r:id="rId8">
        <w:r w:rsidDel="00000000" w:rsidR="00000000" w:rsidRPr="00000000">
          <w:rPr>
            <w:rFonts w:ascii="Avenir" w:cs="Avenir" w:eastAsia="Avenir" w:hAnsi="Avenir"/>
            <w:b w:val="1"/>
            <w:bCs w:val="1"/>
            <w:color w:val="1155cc"/>
            <w:sz w:val="15"/>
            <w:szCs w:val="15"/>
            <w:u w:val="single"/>
            <w:rtl w:val="0"/>
          </w:rPr>
          <w:t xml:space="preserve">https://e.vnexpress.net/news/tech/tech-news/no-lights-no-workers-ai-powered-dark-factories-are-reshaping-china-s-manufacturing-4921224.html</w:t>
        </w:r>
      </w:hyperlink>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[5] Piccialli, F., Chiaro, D., et al. AgentAI: A comprehensive survey on autonomous agents in distributed AI for industry 4.0. Expert Systems with Applications. Published June 2, 2025. Accessed March 17, 2026. doi:10.1016/j.eswa.2025.128404</w:t>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[6] Imsetif J, Nezamoddini N, Aqlan F. Job shop planning and scheduling of reconfigurable manufacturing systems. Operations Management Research. 2025;18:891–912. doi:10.1007/s12063-025-00551-2</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line="240" w:lineRule="auto"/>
        <w:rPr/>
      </w:pPr>
      <w:r w:rsidDel="00000000" w:rsidR="00000000" w:rsidRPr="00000000">
        <w:rPr>
          <w:rFonts w:ascii="Avenir" w:cs="Avenir" w:eastAsia="Avenir" w:hAnsi="Avenir"/>
          <w:b w:val="1"/>
          <w:bCs w:val="1"/>
          <w:color w:val="3c3f42"/>
          <w:sz w:val="15"/>
          <w:szCs w:val="15"/>
          <w:rtl w:val="0"/>
        </w:rPr>
        <w:t xml:space="preserve">[7] Lund S, Madgavkar A, Manyika J, et al. The future of work after COVID-19. McKinsey Global Institute. Published February 18, 2021. Accessed March 17, 2026. </w:t>
      </w:r>
      <w:hyperlink r:id="rId9">
        <w:r w:rsidDel="00000000" w:rsidR="00000000" w:rsidRPr="00000000">
          <w:rPr>
            <w:rFonts w:ascii="Avenir" w:cs="Avenir" w:eastAsia="Avenir" w:hAnsi="Avenir"/>
            <w:b w:val="1"/>
            <w:bCs w:val="1"/>
            <w:color w:val="1155cc"/>
            <w:sz w:val="15"/>
            <w:szCs w:val="15"/>
            <w:u w:val="single"/>
            <w:rtl w:val="0"/>
          </w:rPr>
          <w:t xml:space="preserve">https://www.mckinsey.com/featured-insights/future-of-work/the-future-of-work-after-covid-19</w:t>
        </w:r>
      </w:hyperlink>
      <w:r w:rsidDel="00000000" w:rsidR="00000000" w:rsidRPr="00000000">
        <w:rPr>
          <w:rFonts w:ascii="Avenir" w:cs="Avenir" w:eastAsia="Avenir" w:hAnsi="Avenir"/>
          <w:b w:val="1"/>
          <w:bCs w:val="1"/>
          <w:color w:val="3c3f42"/>
          <w:sz w:val="15"/>
          <w:szCs w:val="15"/>
          <w:rtl w:val="0"/>
        </w:rPr>
        <w:t xml:space="preserve"> </w:t>
      </w: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mckinsey.com/featured-insights/future-of-work/the-future-of-work-after-covid-19" TargetMode="External"/><Relationship Id="rId5" Type="http://schemas.openxmlformats.org/officeDocument/2006/relationships/styles" Target="styles.xml"/><Relationship Id="rId6" Type="http://schemas.openxmlformats.org/officeDocument/2006/relationships/hyperlink" Target="https://ifr.org/ifr-press-releases/news/global-robot-demand-in-factories-doubles-over-10-years" TargetMode="External"/><Relationship Id="rId7" Type="http://schemas.openxmlformats.org/officeDocument/2006/relationships/hyperlink" Target="https://ifr.org/ifr-press-releases/news/how-robots-work-alongside-humans" TargetMode="External"/><Relationship Id="rId8" Type="http://schemas.openxmlformats.org/officeDocument/2006/relationships/hyperlink" Target="https://e.vnexpress.net/news/tech/tech-news/no-lights-no-workers-ai-powered-dark-factories-are-reshaping-china-s-manufacturing-492122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